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87" w:rsidRDefault="009757FE" w:rsidP="009757FE">
      <w:pPr>
        <w:spacing w:before="40" w:after="40"/>
        <w:jc w:val="center"/>
        <w:rPr>
          <w:rStyle w:val="Zkladntext20"/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 w:rsidRPr="009757FE">
        <w:rPr>
          <w:rStyle w:val="Zkladntext20"/>
          <w:rFonts w:ascii="Times New Roman" w:hAnsi="Times New Roman" w:cs="Times New Roman"/>
          <w:bCs w:val="0"/>
          <w:sz w:val="24"/>
          <w:szCs w:val="24"/>
        </w:rPr>
        <w:t xml:space="preserve">ŽIADOSŤ O SCHVÁLENIE ZMENY ŠPECIFIKÁCIE VÝROBKU </w:t>
      </w:r>
      <w:r>
        <w:rPr>
          <w:rStyle w:val="Zkladntext20"/>
          <w:rFonts w:ascii="Times New Roman" w:hAnsi="Times New Roman" w:cs="Times New Roman"/>
          <w:bCs w:val="0"/>
          <w:sz w:val="24"/>
          <w:szCs w:val="24"/>
        </w:rPr>
        <w:br/>
      </w:r>
      <w:r w:rsidRPr="009757FE">
        <w:rPr>
          <w:rStyle w:val="Zkladntext20"/>
          <w:rFonts w:ascii="Times New Roman" w:hAnsi="Times New Roman" w:cs="Times New Roman"/>
          <w:bCs w:val="0"/>
          <w:sz w:val="24"/>
          <w:szCs w:val="24"/>
        </w:rPr>
        <w:t>S CHRÁNENÝM OZNAČENÍM PÔVODU/CHRÁNENÝM ZEMEPISNÝM</w:t>
      </w:r>
    </w:p>
    <w:p w:rsidR="00904387" w:rsidRPr="009757FE" w:rsidRDefault="009757FE" w:rsidP="009757FE">
      <w:pPr>
        <w:spacing w:before="40" w:after="40"/>
        <w:ind w:left="459" w:hanging="459"/>
        <w:jc w:val="center"/>
        <w:rPr>
          <w:rFonts w:ascii="Times New Roman" w:hAnsi="Times New Roman" w:cs="Times New Roman"/>
        </w:rPr>
      </w:pPr>
      <w:r w:rsidRPr="009757FE">
        <w:rPr>
          <w:rStyle w:val="Zkladntext20"/>
          <w:rFonts w:ascii="Times New Roman" w:hAnsi="Times New Roman" w:cs="Times New Roman"/>
          <w:bCs w:val="0"/>
          <w:sz w:val="24"/>
          <w:szCs w:val="24"/>
        </w:rPr>
        <w:t>OZNAČENÍM, KTORÁ NIE JE NEPODSTATNÁ</w:t>
      </w:r>
    </w:p>
    <w:p w:rsid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904387" w:rsidRPr="009757FE" w:rsidRDefault="00F710CB" w:rsidP="009757FE">
      <w:pPr>
        <w:spacing w:before="40" w:after="40"/>
        <w:rPr>
          <w:rFonts w:ascii="Times New Roman" w:hAnsi="Times New Roman" w:cs="Times New Roman"/>
          <w:spacing w:val="-4"/>
          <w:sz w:val="22"/>
          <w:szCs w:val="22"/>
        </w:rPr>
      </w:pPr>
      <w:r w:rsidRPr="009757FE">
        <w:rPr>
          <w:rFonts w:ascii="Times New Roman" w:hAnsi="Times New Roman" w:cs="Times New Roman"/>
          <w:spacing w:val="-4"/>
          <w:sz w:val="22"/>
          <w:szCs w:val="22"/>
        </w:rPr>
        <w:t>Žiadosť o schválenie zmeny v súlade s článkom 53 ods. 2 prvým pododsekom nariadenia (EÚ) č. 1151/2012</w:t>
      </w:r>
    </w:p>
    <w:p w:rsid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904387" w:rsidRDefault="00F710CB" w:rsidP="009757FE">
      <w:pPr>
        <w:spacing w:before="40" w:after="40"/>
        <w:ind w:left="459" w:hanging="459"/>
        <w:rPr>
          <w:rStyle w:val="Zhlavie1"/>
          <w:rFonts w:ascii="Times New Roman" w:hAnsi="Times New Roman" w:cs="Times New Roman"/>
          <w:sz w:val="22"/>
          <w:szCs w:val="22"/>
        </w:rPr>
      </w:pPr>
      <w:r w:rsidRPr="009757FE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[Názov zapísaný do registra]</w:t>
      </w:r>
      <w:r w:rsidRPr="009757FE">
        <w:rPr>
          <w:rStyle w:val="Zhlavie1"/>
          <w:rFonts w:ascii="Times New Roman" w:hAnsi="Times New Roman" w:cs="Times New Roman"/>
          <w:sz w:val="22"/>
          <w:szCs w:val="22"/>
        </w:rPr>
        <w:tab/>
      </w:r>
      <w:r w:rsidR="009757FE">
        <w:rPr>
          <w:rStyle w:val="Zhlavie1"/>
          <w:rFonts w:ascii="Times New Roman" w:hAnsi="Times New Roman" w:cs="Times New Roman"/>
          <w:sz w:val="22"/>
          <w:szCs w:val="22"/>
        </w:rPr>
        <w:t>„...“</w:t>
      </w:r>
    </w:p>
    <w:p w:rsidR="009757FE" w:rsidRP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904387" w:rsidRPr="009757FE" w:rsidRDefault="00F710CB" w:rsidP="009757FE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  <w:r w:rsidRPr="009757FE">
        <w:rPr>
          <w:rFonts w:ascii="Times New Roman" w:hAnsi="Times New Roman" w:cs="Times New Roman"/>
          <w:sz w:val="22"/>
          <w:szCs w:val="22"/>
        </w:rPr>
        <w:t xml:space="preserve">Číslo EÚ </w:t>
      </w:r>
      <w:r w:rsidRPr="009757FE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[len na použitie EÚ]</w:t>
      </w:r>
      <w:r w:rsidR="009757FE">
        <w:rPr>
          <w:rFonts w:ascii="Times New Roman" w:hAnsi="Times New Roman" w:cs="Times New Roman"/>
          <w:sz w:val="22"/>
          <w:szCs w:val="22"/>
        </w:rPr>
        <w:t>:</w:t>
      </w:r>
    </w:p>
    <w:p w:rsidR="009757FE" w:rsidRDefault="009757FE" w:rsidP="009757FE">
      <w:pPr>
        <w:spacing w:before="40" w:after="40"/>
        <w:ind w:left="459" w:hanging="459"/>
        <w:rPr>
          <w:rStyle w:val="Zhlavie1"/>
          <w:rFonts w:ascii="Times New Roman" w:hAnsi="Times New Roman" w:cs="Times New Roman"/>
          <w:sz w:val="22"/>
          <w:szCs w:val="22"/>
        </w:rPr>
      </w:pPr>
    </w:p>
    <w:p w:rsidR="009757FE" w:rsidRDefault="009757FE" w:rsidP="009757FE">
      <w:pPr>
        <w:spacing w:before="40" w:after="40"/>
        <w:ind w:left="459" w:hanging="459"/>
        <w:rPr>
          <w:rStyle w:val="Zhlavie1"/>
          <w:rFonts w:ascii="Times New Roman" w:hAnsi="Times New Roman" w:cs="Times New Roman"/>
          <w:sz w:val="22"/>
          <w:szCs w:val="22"/>
        </w:rPr>
      </w:pPr>
      <w:bookmarkStart w:id="1" w:name="bookmark0"/>
      <w:r w:rsidRPr="006D5187">
        <w:rPr>
          <w:rStyle w:val="Zhlavie1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[Krížikom „X“ označte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 možností]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72EED"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72EED" w:rsidRPr="00A72EED">
        <w:rPr>
          <w:sz w:val="18"/>
          <w:szCs w:val="18"/>
        </w:rPr>
        <w:instrText xml:space="preserve"> FORMCHECKBOX </w:instrText>
      </w:r>
      <w:r w:rsidR="00A72EED" w:rsidRPr="00A72EED">
        <w:rPr>
          <w:sz w:val="18"/>
          <w:szCs w:val="18"/>
        </w:rPr>
      </w:r>
      <w:r w:rsidR="00A72EED" w:rsidRPr="00A72EED">
        <w:rPr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5187">
        <w:rPr>
          <w:rStyle w:val="Zhlavie1"/>
          <w:rFonts w:ascii="Times New Roman" w:hAnsi="Times New Roman" w:cs="Times New Roman"/>
          <w:sz w:val="22"/>
          <w:szCs w:val="22"/>
        </w:rPr>
        <w:t xml:space="preserve">CHOP </w:t>
      </w:r>
      <w:r>
        <w:rPr>
          <w:rStyle w:val="Zhlavie1"/>
          <w:rFonts w:ascii="Times New Roman" w:hAnsi="Times New Roman" w:cs="Times New Roman"/>
          <w:sz w:val="22"/>
          <w:szCs w:val="22"/>
        </w:rPr>
        <w:t xml:space="preserve">  </w:t>
      </w:r>
      <w:r w:rsidR="00A72EED"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72EED" w:rsidRPr="00A72EED">
        <w:rPr>
          <w:sz w:val="18"/>
          <w:szCs w:val="18"/>
        </w:rPr>
        <w:instrText xml:space="preserve"> FORMCHECKBOX </w:instrText>
      </w:r>
      <w:r w:rsidR="00A72EED" w:rsidRPr="00A72EED">
        <w:rPr>
          <w:sz w:val="18"/>
          <w:szCs w:val="18"/>
        </w:rPr>
      </w:r>
      <w:r w:rsidR="00A72EED" w:rsidRPr="00A72EED">
        <w:rPr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5187">
        <w:rPr>
          <w:rStyle w:val="Zhlavie1"/>
          <w:rFonts w:ascii="Times New Roman" w:hAnsi="Times New Roman" w:cs="Times New Roman"/>
          <w:sz w:val="22"/>
          <w:szCs w:val="22"/>
        </w:rPr>
        <w:t>CHZO</w:t>
      </w:r>
    </w:p>
    <w:p w:rsidR="009757FE" w:rsidRDefault="009757FE" w:rsidP="009757FE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904387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1</w:t>
      </w: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F710CB"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Skupina žiadateľov a oprávnený záujem</w:t>
      </w:r>
      <w:bookmarkEnd w:id="1"/>
      <w:r>
        <w:rPr>
          <w:rStyle w:val="Zhlavie10"/>
          <w:rFonts w:ascii="Times New Roman" w:hAnsi="Times New Roman" w:cs="Times New Roman"/>
          <w:b/>
          <w:sz w:val="22"/>
          <w:szCs w:val="22"/>
        </w:rPr>
        <w:br/>
      </w:r>
      <w:r w:rsidR="00F710CB" w:rsidRPr="009757FE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[Uveďte názov, adresu, telefón a e-mailovú adresu skupiny, ktorá navrhuje zmenu (v prípade žiadostí z tretích krajín uveďte tiež meno a adresu orgánu alebo prípadných subjektov, ktoré overujú súlad s ustanoveniami špecifikácie výrobku). Poskytnite tiež vyhlásenie vysvetľujúce oprávnený záujem strany, ktorá podáva žiadosť.]</w:t>
      </w:r>
    </w:p>
    <w:p w:rsidR="00A72EED" w:rsidRDefault="00A72EED" w:rsidP="00A72EED">
      <w:pPr>
        <w:spacing w:before="40" w:after="40"/>
        <w:ind w:left="45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</w:t>
      </w:r>
    </w:p>
    <w:p w:rsidR="00A72EED" w:rsidRPr="00A72EED" w:rsidRDefault="00A72EED" w:rsidP="00A72EED">
      <w:pPr>
        <w:spacing w:before="40" w:after="40"/>
        <w:ind w:left="459"/>
        <w:rPr>
          <w:rFonts w:ascii="Times New Roman" w:hAnsi="Times New Roman" w:cs="Times New Roman"/>
          <w:color w:val="auto"/>
          <w:sz w:val="22"/>
          <w:szCs w:val="22"/>
        </w:rPr>
      </w:pPr>
    </w:p>
    <w:p w:rsidR="00904387" w:rsidRP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2</w:t>
      </w: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F710CB"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Členský štát alebo tretia krajina</w:t>
      </w:r>
      <w:bookmarkEnd w:id="2"/>
    </w:p>
    <w:p w:rsidR="009757FE" w:rsidRDefault="00A72EED" w:rsidP="009757FE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3" w:name="bookmark2"/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A72EED" w:rsidRDefault="00A72EED" w:rsidP="009757FE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904387" w:rsidRP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3</w:t>
      </w: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F710CB"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Položka v špecifikácii výrobku, ktorej sa zmena týka</w:t>
      </w:r>
      <w:bookmarkEnd w:id="3"/>
    </w:p>
    <w:p w:rsidR="009757FE" w:rsidRDefault="009757FE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 xml:space="preserve">Názov výrobku </w:t>
      </w:r>
    </w:p>
    <w:p w:rsidR="009757FE" w:rsidRDefault="009757FE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="00F710CB" w:rsidRPr="009757FE">
        <w:rPr>
          <w:rFonts w:ascii="Times New Roman" w:hAnsi="Times New Roman" w:cs="Times New Roman"/>
          <w:sz w:val="22"/>
          <w:szCs w:val="22"/>
        </w:rPr>
        <w:t>pis výrobku</w:t>
      </w:r>
    </w:p>
    <w:p w:rsidR="00904387" w:rsidRPr="009757FE" w:rsidRDefault="00A72EED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>Zemepisná oblasť</w:t>
      </w:r>
    </w:p>
    <w:p w:rsidR="009757FE" w:rsidRDefault="00A72EED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>Dôkaz o</w:t>
      </w:r>
      <w:r w:rsidR="009757FE">
        <w:rPr>
          <w:rFonts w:ascii="Times New Roman" w:hAnsi="Times New Roman" w:cs="Times New Roman"/>
          <w:sz w:val="22"/>
          <w:szCs w:val="22"/>
        </w:rPr>
        <w:t> </w:t>
      </w:r>
      <w:r w:rsidR="00F710CB" w:rsidRPr="009757FE">
        <w:rPr>
          <w:rFonts w:ascii="Times New Roman" w:hAnsi="Times New Roman" w:cs="Times New Roman"/>
          <w:sz w:val="22"/>
          <w:szCs w:val="22"/>
        </w:rPr>
        <w:t>pôvode</w:t>
      </w:r>
    </w:p>
    <w:p w:rsidR="00904387" w:rsidRPr="009757FE" w:rsidRDefault="00A72EED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>Spôsob výroby</w:t>
      </w:r>
    </w:p>
    <w:p w:rsidR="00904387" w:rsidRPr="009757FE" w:rsidRDefault="00A72EED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>Súvislosť</w:t>
      </w:r>
    </w:p>
    <w:p w:rsidR="009757FE" w:rsidRDefault="00A72EED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>Označovanie</w:t>
      </w:r>
    </w:p>
    <w:p w:rsidR="00904387" w:rsidRPr="009757FE" w:rsidRDefault="00A72EED" w:rsidP="009757FE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rPr>
          <w:rFonts w:ascii="Times New Roman" w:hAnsi="Times New Roman" w:cs="Times New Roman"/>
          <w:sz w:val="22"/>
          <w:szCs w:val="22"/>
        </w:rPr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 xml:space="preserve">Iné </w:t>
      </w:r>
      <w:r w:rsidR="00F710CB" w:rsidRPr="009757FE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[uveďte]</w:t>
      </w:r>
    </w:p>
    <w:p w:rsidR="009757FE" w:rsidRDefault="009757FE" w:rsidP="009757FE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4" w:name="bookmark3"/>
    </w:p>
    <w:p w:rsidR="00904387" w:rsidRP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4</w:t>
      </w: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F710CB"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Druh zmeny (zmien)</w:t>
      </w:r>
      <w:bookmarkEnd w:id="4"/>
    </w:p>
    <w:p w:rsidR="00904387" w:rsidRPr="009757FE" w:rsidRDefault="00A72EED" w:rsidP="009757FE">
      <w:pPr>
        <w:spacing w:before="40" w:after="40"/>
        <w:ind w:left="851" w:hanging="392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nemá byť v súlade </w:t>
      </w:r>
      <w:r w:rsidR="009757FE">
        <w:rPr>
          <w:rFonts w:ascii="Times New Roman" w:hAnsi="Times New Roman" w:cs="Times New Roman"/>
          <w:sz w:val="22"/>
          <w:szCs w:val="22"/>
        </w:rPr>
        <w:br/>
      </w:r>
      <w:r w:rsidR="00F710CB" w:rsidRPr="009757FE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nepodstatná.</w:t>
      </w:r>
    </w:p>
    <w:p w:rsidR="00904387" w:rsidRPr="009757FE" w:rsidRDefault="00A72EED" w:rsidP="009757FE">
      <w:pPr>
        <w:spacing w:before="40" w:after="40"/>
        <w:ind w:left="851" w:hanging="392"/>
        <w:rPr>
          <w:rFonts w:ascii="Times New Roman" w:hAnsi="Times New Roman" w:cs="Times New Roman"/>
          <w:sz w:val="22"/>
          <w:szCs w:val="22"/>
        </w:rPr>
      </w:pPr>
      <w:r w:rsidRPr="00A72EE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72EED">
        <w:rPr>
          <w:sz w:val="18"/>
          <w:szCs w:val="18"/>
        </w:rPr>
        <w:instrText xml:space="preserve"> FORMCHECKBOX </w:instrText>
      </w:r>
      <w:r w:rsidRPr="00A72EED">
        <w:rPr>
          <w:sz w:val="18"/>
          <w:szCs w:val="18"/>
        </w:rPr>
      </w:r>
      <w:r w:rsidRPr="00A72EED">
        <w:rPr>
          <w:sz w:val="18"/>
          <w:szCs w:val="18"/>
        </w:rPr>
        <w:fldChar w:fldCharType="end"/>
      </w:r>
      <w:r w:rsidR="009757FE">
        <w:rPr>
          <w:rFonts w:ascii="Times New Roman" w:hAnsi="Times New Roman" w:cs="Times New Roman"/>
          <w:sz w:val="22"/>
          <w:szCs w:val="22"/>
        </w:rPr>
        <w:tab/>
      </w:r>
      <w:r w:rsidR="00F710CB" w:rsidRPr="009757FE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pre ktorý nebol uverejnený jednotný dokument (alebo ekvivalentný dokument), ktorá nemá byť v súlade s článkom 53 </w:t>
      </w:r>
      <w:r w:rsidR="009757FE">
        <w:rPr>
          <w:rFonts w:ascii="Times New Roman" w:hAnsi="Times New Roman" w:cs="Times New Roman"/>
          <w:sz w:val="22"/>
          <w:szCs w:val="22"/>
        </w:rPr>
        <w:br/>
      </w:r>
      <w:r w:rsidR="00F710CB" w:rsidRPr="009757FE">
        <w:rPr>
          <w:rFonts w:ascii="Times New Roman" w:hAnsi="Times New Roman" w:cs="Times New Roman"/>
          <w:sz w:val="22"/>
          <w:szCs w:val="22"/>
        </w:rPr>
        <w:t>ods. 2 tretím pododsekom nariadenia (EÚ) č. 1151/2012 kvalifikovaná ako nepodstatná.</w:t>
      </w:r>
    </w:p>
    <w:p w:rsidR="009757FE" w:rsidRDefault="009757FE" w:rsidP="009757FE">
      <w:pPr>
        <w:spacing w:before="40" w:after="40"/>
        <w:ind w:left="459" w:hanging="459"/>
        <w:rPr>
          <w:rStyle w:val="Zhlavie10"/>
          <w:rFonts w:ascii="Times New Roman" w:hAnsi="Times New Roman" w:cs="Times New Roman"/>
          <w:b/>
          <w:sz w:val="22"/>
          <w:szCs w:val="22"/>
        </w:rPr>
      </w:pPr>
      <w:bookmarkStart w:id="5" w:name="bookmark4"/>
    </w:p>
    <w:p w:rsidR="00904387" w:rsidRPr="009757FE" w:rsidRDefault="009757FE" w:rsidP="009757FE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5</w:t>
      </w:r>
      <w:r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F710CB" w:rsidRPr="009757FE">
        <w:rPr>
          <w:rStyle w:val="Zhlavie10"/>
          <w:rFonts w:ascii="Times New Roman" w:hAnsi="Times New Roman" w:cs="Times New Roman"/>
          <w:b/>
          <w:sz w:val="22"/>
          <w:szCs w:val="22"/>
        </w:rPr>
        <w:t>Zmena (zmeny)</w:t>
      </w:r>
      <w:bookmarkEnd w:id="5"/>
    </w:p>
    <w:p w:rsidR="00904387" w:rsidRPr="009757FE" w:rsidRDefault="00F710CB" w:rsidP="009757FE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9757FE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[Pre každú položku označenú v časti 3 uveďte podrobný opis a osobitné dôvody všetkých zmien. Je potrebné podrobne porovnať pôvodnú špecifikáciu výrobku a prípadne pôvodný jednotný dokument s navrhovanými zmenenými verziami všetkých zmien. Žiadosť o zmenu musí obsahovať všetky informácie. Informácie poskytnuté v tejto časti musia byť vyčerpávajúce [článok 6 ods. 1 prvý a druhý pododsek delegovaného nariadenia (EÚ) č. 664/2014].</w:t>
      </w:r>
    </w:p>
    <w:p w:rsidR="009757FE" w:rsidRDefault="00A72EED" w:rsidP="009757FE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</w:t>
      </w:r>
    </w:p>
    <w:p w:rsidR="009757FE" w:rsidRDefault="009757FE" w:rsidP="009757FE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9757FE" w:rsidRPr="009757FE" w:rsidRDefault="009757FE" w:rsidP="009757FE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sectPr w:rsidR="009757FE" w:rsidRPr="009757FE" w:rsidSect="009757FE">
      <w:type w:val="continuous"/>
      <w:pgSz w:w="11909" w:h="16838"/>
      <w:pgMar w:top="1134" w:right="111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7104658C"/>
    <w:multiLevelType w:val="hybridMultilevel"/>
    <w:tmpl w:val="FE14E1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FE"/>
    <w:rsid w:val="000E277A"/>
    <w:rsid w:val="006D5187"/>
    <w:rsid w:val="00904387"/>
    <w:rsid w:val="009757FE"/>
    <w:rsid w:val="00A72EED"/>
    <w:rsid w:val="00A94780"/>
    <w:rsid w:val="00F31952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40B6D2-06CA-470F-97F9-34E78A3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387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04387"/>
    <w:rPr>
      <w:rFonts w:cs="Times New Roman"/>
      <w:color w:val="0066CC"/>
      <w:u w:val="single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904387"/>
    <w:rPr>
      <w:rFonts w:ascii="Sylfaen" w:hAnsi="Sylfaen" w:cs="Sylfaen"/>
      <w:b/>
      <w:bCs/>
      <w:sz w:val="17"/>
      <w:szCs w:val="17"/>
      <w:u w:val="none"/>
    </w:rPr>
  </w:style>
  <w:style w:type="character" w:customStyle="1" w:styleId="Zkladntext20">
    <w:name w:val="Základný text (2)"/>
    <w:basedOn w:val="Zkladntext2"/>
    <w:uiPriority w:val="99"/>
    <w:rsid w:val="00904387"/>
    <w:rPr>
      <w:rFonts w:ascii="Sylfaen" w:hAnsi="Sylfaen" w:cs="Sylfaen"/>
      <w:b/>
      <w:bCs/>
      <w:sz w:val="17"/>
      <w:szCs w:val="17"/>
      <w:u w:val="none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904387"/>
    <w:rPr>
      <w:rFonts w:ascii="Sylfaen" w:hAnsi="Sylfaen" w:cs="Sylfaen"/>
      <w:sz w:val="17"/>
      <w:szCs w:val="17"/>
      <w:u w:val="none"/>
    </w:rPr>
  </w:style>
  <w:style w:type="paragraph" w:styleId="Zkladntext">
    <w:name w:val="Body Text"/>
    <w:basedOn w:val="Normlny"/>
    <w:link w:val="ZkladntextChar1"/>
    <w:uiPriority w:val="99"/>
    <w:rsid w:val="00904387"/>
    <w:pPr>
      <w:shd w:val="clear" w:color="auto" w:fill="FFFFFF"/>
      <w:spacing w:before="360" w:line="336" w:lineRule="exact"/>
      <w:ind w:hanging="340"/>
    </w:pPr>
    <w:rPr>
      <w:rFonts w:ascii="Sylfaen" w:hAnsi="Sylfaen" w:cs="Sylfaen"/>
      <w:color w:val="auto"/>
      <w:sz w:val="17"/>
      <w:szCs w:val="17"/>
    </w:rPr>
  </w:style>
  <w:style w:type="character" w:customStyle="1" w:styleId="ZkladntextChar">
    <w:name w:val="Základný text Char"/>
    <w:basedOn w:val="Predvolenpsmoodseku"/>
    <w:uiPriority w:val="99"/>
    <w:semiHidden/>
    <w:rPr>
      <w:color w:val="00000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904387"/>
    <w:rPr>
      <w:rFonts w:cs="Courier New"/>
      <w:color w:val="000000"/>
    </w:rPr>
  </w:style>
  <w:style w:type="character" w:customStyle="1" w:styleId="Zhlavie10">
    <w:name w:val="Záhlavie #1"/>
    <w:basedOn w:val="Zhlavie1"/>
    <w:uiPriority w:val="99"/>
    <w:rsid w:val="00904387"/>
    <w:rPr>
      <w:rFonts w:ascii="Sylfaen" w:hAnsi="Sylfaen" w:cs="Sylfaen"/>
      <w:sz w:val="17"/>
      <w:szCs w:val="17"/>
      <w:u w:val="none"/>
    </w:rPr>
  </w:style>
  <w:style w:type="paragraph" w:customStyle="1" w:styleId="Zkladntext21">
    <w:name w:val="Základný text (2)1"/>
    <w:basedOn w:val="Normlny"/>
    <w:link w:val="Zkladntext2"/>
    <w:uiPriority w:val="99"/>
    <w:rsid w:val="00904387"/>
    <w:pPr>
      <w:shd w:val="clear" w:color="auto" w:fill="FFFFFF"/>
      <w:spacing w:line="240" w:lineRule="atLeast"/>
      <w:jc w:val="center"/>
    </w:pPr>
    <w:rPr>
      <w:rFonts w:ascii="Sylfaen" w:hAnsi="Sylfaen" w:cs="Sylfaen"/>
      <w:b/>
      <w:bCs/>
      <w:color w:val="auto"/>
      <w:sz w:val="17"/>
      <w:szCs w:val="17"/>
    </w:rPr>
  </w:style>
  <w:style w:type="paragraph" w:customStyle="1" w:styleId="Zhlavie11">
    <w:name w:val="Záhlavie #11"/>
    <w:basedOn w:val="Normlny"/>
    <w:link w:val="Zhlavie1"/>
    <w:uiPriority w:val="99"/>
    <w:rsid w:val="00904387"/>
    <w:pPr>
      <w:shd w:val="clear" w:color="auto" w:fill="FFFFFF"/>
      <w:spacing w:before="240" w:after="180" w:line="240" w:lineRule="atLeast"/>
      <w:outlineLvl w:val="0"/>
    </w:pPr>
    <w:rPr>
      <w:rFonts w:ascii="Sylfaen" w:hAnsi="Sylfaen" w:cs="Sylfaen"/>
      <w:color w:val="auto"/>
      <w:sz w:val="17"/>
      <w:szCs w:val="17"/>
    </w:rPr>
  </w:style>
  <w:style w:type="paragraph" w:styleId="Odsekzoznamu">
    <w:name w:val="List Paragraph"/>
    <w:basedOn w:val="Normlny"/>
    <w:uiPriority w:val="34"/>
    <w:qFormat/>
    <w:rsid w:val="009757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2022-06-08T13:07:00Z</dcterms:created>
  <dcterms:modified xsi:type="dcterms:W3CDTF">2022-06-08T13:07:00Z</dcterms:modified>
</cp:coreProperties>
</file>